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Июл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49"/>
        <w:gridCol w:w="2925"/>
        <w:gridCol w:w="1002"/>
        <w:gridCol w:w="1122"/>
        <w:gridCol w:w="1574"/>
        <w:gridCol w:w="1282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 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  ( в соответствии с утвержденной по региону «Дорожной картой» 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июль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 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 Рост заработной платы к уровню 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90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86984,1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    110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4774,0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95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95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 + 4155,7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95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9547,2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 + 4204,2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3467,8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 + 5585,22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18:57Z</dcterms:modified>
</cp:coreProperties>
</file>