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Февраль 2024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352"/>
        <w:gridCol w:w="2994"/>
        <w:gridCol w:w="1023"/>
        <w:gridCol w:w="1201"/>
        <w:gridCol w:w="1552"/>
        <w:gridCol w:w="1234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Наименование 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  ( в соответствии с утвержденной по региону «Дорожной картой» 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Средняя зарплата 2023 год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Средняя зарплата за февраль 2024 года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исполнение показателя 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Рост заработной платы к уровню  2023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76793,40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72210,11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78848,82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       102,7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+ 6638,71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38396,70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35344,26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38463,49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    + 3119,23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38396,70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35343,0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38396,70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    + 3053,70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37882,59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41340,81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    + 3458,22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2024-12-25T10:29:24Z</dcterms:modified>
</cp:coreProperties>
</file>