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Май 2023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2042"/>
        <w:gridCol w:w="2346"/>
        <w:gridCol w:w="872"/>
        <w:gridCol w:w="931"/>
        <w:gridCol w:w="1909"/>
        <w:gridCol w:w="1255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 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 ( в соответствии с утвержденной по региону «Дорожной картой» 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май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 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 Рост заработной платы к уровню 2022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70100,0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71274,76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101,7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+ 3322,38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34654,57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98,9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+ 2187,07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34716,66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99,1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+ 1816,65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37377,54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+ 1779,91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2024-12-25T10:02:51Z</dcterms:modified>
</cp:coreProperties>
</file>