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Август 2023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325"/>
        <w:gridCol w:w="3092"/>
        <w:gridCol w:w="987"/>
        <w:gridCol w:w="1127"/>
        <w:gridCol w:w="1580"/>
        <w:gridCol w:w="1243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Средняя зарплата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Средняя зарплата за август 2023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Рост заработной платы к уровню 2022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70100,0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67952,38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71851,4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102,50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+ 3899,02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35050,0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35050,46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+ 2582,96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35050,0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32900,01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35050,00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+ 2149,99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35597,63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37771,66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+ 2174,03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2024-12-25T09:59:24Z</dcterms:modified>
</cp:coreProperties>
</file>