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Февраль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352"/>
        <w:gridCol w:w="2994"/>
        <w:gridCol w:w="1023"/>
        <w:gridCol w:w="1201"/>
        <w:gridCol w:w="1552"/>
        <w:gridCol w:w="1234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Наименование 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  ( в соответствии с утвержденной по региону «Дорожной картой» 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за февраль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исполнение показателя 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Рост заработной платы к уровню 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76793,40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78848,82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    102,7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+ 6638,71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38463,49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 + 3119,23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 + 3053,70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41340,81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    + 3458,22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2024-12-25T10:29:24Z</dcterms:modified>
</cp:coreProperties>
</file>